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495"/>
        <w:gridCol w:w="4003"/>
      </w:tblGrid>
      <w:tr w:rsidR="00A669AA" w:rsidTr="00A669AA">
        <w:trPr>
          <w:trHeight w:val="733"/>
        </w:trPr>
        <w:tc>
          <w:tcPr>
            <w:tcW w:w="5495" w:type="dxa"/>
          </w:tcPr>
          <w:p w:rsidR="00A669AA" w:rsidRDefault="00A669AA">
            <w:pPr>
              <w:tabs>
                <w:tab w:val="left" w:pos="39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3" w:type="dxa"/>
            <w:hideMark/>
          </w:tcPr>
          <w:p w:rsidR="00A669AA" w:rsidRPr="00A669AA" w:rsidRDefault="00A669A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69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2</w:t>
            </w:r>
          </w:p>
        </w:tc>
      </w:tr>
    </w:tbl>
    <w:p w:rsidR="00A669AA" w:rsidRDefault="00A669AA" w:rsidP="00A66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значимости замечаний и предложений по итогам экспертизы проектов муниципальных правовых актов</w:t>
      </w:r>
    </w:p>
    <w:p w:rsidR="00A669AA" w:rsidRDefault="00A669AA" w:rsidP="00A669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КРИТЕРИЯ</w:t>
            </w:r>
          </w:p>
        </w:tc>
      </w:tr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b/>
                <w:sz w:val="24"/>
                <w:szCs w:val="24"/>
              </w:rPr>
              <w:t>Замечания относительно соответствия предлагаемого регулирования заявленным целям и возможности решения проблемы предлагаемым способом</w:t>
            </w:r>
          </w:p>
        </w:tc>
      </w:tr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Заключение содержит описание рисков, связанных с решением проблемы предлагаемым способом (социальных, экономических), рисков недостижения запланированного результата (в том числе недости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ения результатов либо невыполнения мероприятий муниципальных программ), рисков неэффективного расходования средств местного бюджета и других рисков, возникновение (усиление) которых обусловлено принятием проекта муниципального правового акта.</w:t>
            </w:r>
          </w:p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Заключение содержит замечания, направленные на устранение выявленных пробелов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</w:t>
            </w: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 xml:space="preserve"> в регулировании и доработку механизмов реализации предлагаемых решений.</w:t>
            </w:r>
          </w:p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 xml:space="preserve">Заключение содержит замечания, основанные на результатах контрольных и экспертно-аналитических мероприятий, а также на результатах экспертизы проектов муниципальных правовых актов, проведенной в предшествующие периоды времени </w:t>
            </w:r>
          </w:p>
        </w:tc>
      </w:tr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b/>
                <w:sz w:val="24"/>
                <w:szCs w:val="24"/>
              </w:rPr>
              <w:t>Замечания в части финансово-экономического обоснования и материалов к проекту муниципального правового акта</w:t>
            </w:r>
          </w:p>
        </w:tc>
      </w:tr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Заключение содержит критическую оценку влияния (в том числе косвенного) реализации решений, предлагаемых проектом муниципального правового акта, на доходы и расходы</w:t>
            </w:r>
            <w:bookmarkStart w:id="0" w:name="_GoBack"/>
            <w:bookmarkEnd w:id="0"/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округа «Ухта»</w:t>
            </w: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Заключение содержит критическую оценку финансового обеспечения расходов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</w:t>
            </w: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 xml:space="preserve"> и источников для реализации решений, предлагаемых проектом муниципального правового акта</w:t>
            </w:r>
          </w:p>
        </w:tc>
      </w:tr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b/>
                <w:sz w:val="24"/>
                <w:szCs w:val="24"/>
              </w:rPr>
              <w:t>Дополнительные предложения по доработке проекта муниципального правового акта</w:t>
            </w:r>
          </w:p>
        </w:tc>
      </w:tr>
      <w:tr w:rsidR="00A669AA" w:rsidRPr="00A669AA" w:rsidTr="00A669AA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A" w:rsidRPr="00A669AA" w:rsidRDefault="00A66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69AA">
              <w:rPr>
                <w:rFonts w:ascii="Times New Roman" w:eastAsia="Times New Roman" w:hAnsi="Times New Roman"/>
                <w:sz w:val="24"/>
                <w:szCs w:val="24"/>
              </w:rPr>
              <w:t>Заключение содержит обоснованные предложения, направленные на совершенствование предлагаемых проектом муниципального правового акта вопросов регулирования либо доработку механизмов реализации предлагаемых решений</w:t>
            </w:r>
          </w:p>
        </w:tc>
      </w:tr>
    </w:tbl>
    <w:p w:rsidR="00A669AA" w:rsidRPr="00A669AA" w:rsidRDefault="00A669AA" w:rsidP="00A66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669AA" w:rsidRPr="00A669AA" w:rsidSect="00A669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AA"/>
    <w:rsid w:val="00124485"/>
    <w:rsid w:val="004575CB"/>
    <w:rsid w:val="00A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7177"/>
  <w15:chartTrackingRefBased/>
  <w15:docId w15:val="{D3947B2F-47B1-4601-A62B-3DBC890C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69A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</dc:creator>
  <cp:keywords/>
  <dc:description/>
  <cp:lastModifiedBy>Наталья Николаевна</cp:lastModifiedBy>
  <cp:revision>2</cp:revision>
  <dcterms:created xsi:type="dcterms:W3CDTF">2024-09-12T13:16:00Z</dcterms:created>
  <dcterms:modified xsi:type="dcterms:W3CDTF">2024-12-27T06:02:00Z</dcterms:modified>
</cp:coreProperties>
</file>